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F0" w:rsidRDefault="00E348E9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829F0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829F0" w:rsidRDefault="00E829F0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3E56" w:rsidRDefault="00423E56" w:rsidP="00633A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64A7F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«Технология»</w:t>
      </w:r>
      <w:r w:rsidRPr="00D64A7F">
        <w:rPr>
          <w:rFonts w:ascii="Times New Roman" w:hAnsi="Times New Roman"/>
          <w:sz w:val="24"/>
          <w:szCs w:val="24"/>
        </w:rPr>
        <w:t xml:space="preserve">  составлена  с использованием </w:t>
      </w:r>
      <w:r w:rsidRPr="00043E1E">
        <w:rPr>
          <w:rFonts w:ascii="Times New Roman" w:hAnsi="Times New Roman"/>
          <w:b/>
          <w:sz w:val="24"/>
          <w:szCs w:val="24"/>
        </w:rPr>
        <w:t>нормативно-правовой базы:</w:t>
      </w:r>
    </w:p>
    <w:p w:rsidR="00633ADB" w:rsidRPr="00633ADB" w:rsidRDefault="00633ADB" w:rsidP="00633ADB">
      <w:pPr>
        <w:tabs>
          <w:tab w:val="num" w:pos="284"/>
        </w:tabs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33AD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Законы:</w:t>
      </w:r>
    </w:p>
    <w:p w:rsidR="00633ADB" w:rsidRPr="00633ADB" w:rsidRDefault="00633ADB" w:rsidP="00633ADB">
      <w:pPr>
        <w:numPr>
          <w:ilvl w:val="0"/>
          <w:numId w:val="13"/>
        </w:numPr>
        <w:tabs>
          <w:tab w:val="num" w:pos="284"/>
          <w:tab w:val="num" w:pos="2149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633ADB" w:rsidRPr="00633ADB" w:rsidRDefault="00633ADB" w:rsidP="00633ADB">
      <w:pPr>
        <w:numPr>
          <w:ilvl w:val="0"/>
          <w:numId w:val="13"/>
        </w:numPr>
        <w:tabs>
          <w:tab w:val="num" w:pos="284"/>
          <w:tab w:val="num" w:pos="1200"/>
          <w:tab w:val="num" w:pos="214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Областной закон от 14.11.2013 № 26 – ЗС «Об образовании в Ростовской области»;</w:t>
      </w:r>
    </w:p>
    <w:p w:rsidR="00633ADB" w:rsidRPr="00633ADB" w:rsidRDefault="00633ADB" w:rsidP="00633ADB">
      <w:pPr>
        <w:tabs>
          <w:tab w:val="num" w:pos="284"/>
        </w:tabs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Программы</w:t>
      </w:r>
      <w:r w:rsidRPr="00633ADB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633ADB" w:rsidRPr="00633ADB" w:rsidRDefault="00633ADB" w:rsidP="00633ADB">
      <w:pPr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Примерная основная образовательная программа началь</w:t>
      </w:r>
      <w:r w:rsidRPr="00633ADB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633ADB" w:rsidRPr="00633ADB" w:rsidRDefault="00633ADB" w:rsidP="00633ADB">
      <w:pPr>
        <w:keepNext/>
        <w:tabs>
          <w:tab w:val="num" w:pos="284"/>
          <w:tab w:val="left" w:pos="708"/>
        </w:tabs>
        <w:suppressAutoHyphens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Постановления</w:t>
      </w:r>
      <w:r w:rsidRPr="00633ADB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633ADB" w:rsidRPr="00633ADB" w:rsidRDefault="00633ADB" w:rsidP="00633ADB">
      <w:pPr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.11.2015 № 81).</w:t>
      </w:r>
    </w:p>
    <w:p w:rsidR="00633ADB" w:rsidRPr="00633ADB" w:rsidRDefault="00633ADB" w:rsidP="00633ADB">
      <w:pPr>
        <w:tabs>
          <w:tab w:val="num" w:pos="284"/>
        </w:tabs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Приказы</w:t>
      </w:r>
      <w:r w:rsidRPr="00633ADB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26.11.2010 № 1241, от 22.09.2011 № 2357, от18.12.2012 № 1060, от 29.12.2014 № 1643,);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31.12.2015 №1576 «</w:t>
      </w:r>
      <w:r w:rsidRPr="00633AD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 в федеральный государственный образовательный стандарт начального общего </w:t>
      </w:r>
      <w:proofErr w:type="spellStart"/>
      <w:r w:rsidRPr="00633ADB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proofErr w:type="gramStart"/>
      <w:r w:rsidRPr="00633A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33ADB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Pr="00633ADB">
        <w:rPr>
          <w:rFonts w:ascii="Times New Roman" w:eastAsia="Times New Roman" w:hAnsi="Times New Roman"/>
          <w:bCs/>
          <w:sz w:val="24"/>
          <w:szCs w:val="24"/>
          <w:lang w:eastAsia="ru-RU"/>
        </w:rPr>
        <w:t>твержденный</w:t>
      </w:r>
      <w:proofErr w:type="spellEnd"/>
      <w:r w:rsidRPr="00633A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приказом Министерством образования и науки Российской Федерации от 6 октября 2009 г. № 373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13.12. 2013, от 28.05.2014, от 17.07.2015);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633ADB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633ADB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633ADB">
        <w:rPr>
          <w:rFonts w:ascii="Times New Roman" w:hAnsi="Times New Roman"/>
          <w:sz w:val="24"/>
          <w:szCs w:val="24"/>
          <w:lang w:eastAsia="ru-RU"/>
        </w:rPr>
        <w:t xml:space="preserve"> России от 28.12.2018 N 345(ред. от 18.05.2020)"О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</w:pPr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09.01.2014 г. № 2 «Об утверждении порядка </w:t>
      </w:r>
      <w:r w:rsidRPr="00633AD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</w:pPr>
      <w:r w:rsidRPr="00633AD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  <w:t xml:space="preserve">Приказ </w:t>
      </w:r>
      <w:proofErr w:type="spellStart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</w:t>
      </w:r>
      <w:r w:rsidRPr="00633AD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(в ред. приказов </w:t>
      </w:r>
      <w:proofErr w:type="spellStart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07.10.2014 № 1307, от 09.04.2015 № 387)</w:t>
      </w:r>
      <w:r w:rsidRPr="00633AD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  <w:t>;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</w:pP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Приказ </w:t>
      </w:r>
      <w:proofErr w:type="spellStart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</w:pP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Приказ </w:t>
      </w:r>
      <w:proofErr w:type="spellStart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</w:t>
      </w: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633ADB" w:rsidRPr="00633ADB" w:rsidRDefault="00633ADB" w:rsidP="00633ADB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33AD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Письма: 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 xml:space="preserve">письмо </w:t>
      </w:r>
      <w:proofErr w:type="spellStart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</w:t>
      </w:r>
      <w:r w:rsidRPr="00633ADB">
        <w:rPr>
          <w:rFonts w:ascii="Times New Roman" w:eastAsia="Times New Roman" w:hAnsi="Times New Roman"/>
          <w:sz w:val="24"/>
          <w:szCs w:val="24"/>
          <w:lang w:eastAsia="ar-SA"/>
        </w:rPr>
        <w:t>от 29.04.2014 № 08-548 «О федеральном перечне учебников»;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от 02.02.2015 № НТ-136/08 «О федеральном перечне учебников»;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письмо от 20.07.2015 № 09-1774 «О направлении учебно-методических материалов»;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от 04.09.2015 № 08-1404 «Об отборе организаций, выпускающих учебные пособия»;</w:t>
      </w:r>
    </w:p>
    <w:p w:rsidR="00633ADB" w:rsidRP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633ADB" w:rsidRPr="00633ADB" w:rsidRDefault="00633ADB" w:rsidP="00633ADB">
      <w:pPr>
        <w:tabs>
          <w:tab w:val="num" w:pos="284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66A6C" w:rsidRPr="00666A6C" w:rsidRDefault="00633ADB" w:rsidP="00666A6C">
      <w:pPr>
        <w:numPr>
          <w:ilvl w:val="0"/>
          <w:numId w:val="13"/>
        </w:numPr>
        <w:tabs>
          <w:tab w:val="num" w:pos="284"/>
          <w:tab w:val="num" w:pos="1276"/>
          <w:tab w:val="num" w:pos="214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Устав муниципального бюджетного общеобразовательного учреждения </w:t>
      </w:r>
      <w:proofErr w:type="spellStart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633A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ср</w:t>
      </w:r>
      <w:r w:rsidR="00666A6C">
        <w:rPr>
          <w:rFonts w:ascii="Times New Roman" w:eastAsia="Times New Roman" w:hAnsi="Times New Roman"/>
          <w:bCs/>
          <w:sz w:val="24"/>
          <w:szCs w:val="24"/>
          <w:lang w:eastAsia="ar-SA"/>
        </w:rPr>
        <w:t>едней общеобразовательной школы;</w:t>
      </w:r>
    </w:p>
    <w:p w:rsidR="00666A6C" w:rsidRPr="00666A6C" w:rsidRDefault="00666A6C" w:rsidP="00666A6C">
      <w:pPr>
        <w:numPr>
          <w:ilvl w:val="0"/>
          <w:numId w:val="13"/>
        </w:numPr>
        <w:tabs>
          <w:tab w:val="num" w:pos="284"/>
          <w:tab w:val="num" w:pos="1276"/>
          <w:tab w:val="num" w:pos="214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воспитания </w:t>
      </w:r>
      <w:proofErr w:type="gramStart"/>
      <w:r w:rsidRPr="0066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6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 w:rsidRPr="0066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Краснооктябрьской</w:t>
      </w:r>
      <w:proofErr w:type="spellEnd"/>
      <w:r w:rsidRPr="0066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СОШ;</w:t>
      </w:r>
    </w:p>
    <w:p w:rsidR="00633ADB" w:rsidRDefault="00633ADB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3ADB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 рабочей программе по предмету, курсу, дисц</w:t>
      </w:r>
      <w:r w:rsidR="00666A6C">
        <w:rPr>
          <w:rFonts w:ascii="Times New Roman" w:eastAsia="Times New Roman" w:hAnsi="Times New Roman"/>
          <w:bCs/>
          <w:sz w:val="24"/>
          <w:szCs w:val="24"/>
          <w:lang w:eastAsia="ru-RU"/>
        </w:rPr>
        <w:t>иплине (модулю);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</w:p>
    <w:p w:rsidR="00423E56" w:rsidRPr="00633ADB" w:rsidRDefault="00423E56" w:rsidP="00633ADB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3ADB">
        <w:rPr>
          <w:rStyle w:val="c14c3"/>
          <w:rFonts w:ascii="Times New Roman" w:hAnsi="Times New Roman"/>
          <w:color w:val="000000"/>
          <w:sz w:val="24"/>
          <w:szCs w:val="24"/>
        </w:rPr>
        <w:t xml:space="preserve">Авторская программа </w:t>
      </w:r>
      <w:r w:rsidRPr="00633ADB">
        <w:rPr>
          <w:rFonts w:ascii="Times New Roman" w:hAnsi="Times New Roman"/>
        </w:rPr>
        <w:t>«</w:t>
      </w:r>
      <w:r w:rsidRPr="00633ADB">
        <w:rPr>
          <w:rFonts w:ascii="Times New Roman" w:hAnsi="Times New Roman"/>
          <w:sz w:val="24"/>
          <w:szCs w:val="24"/>
        </w:rPr>
        <w:t>Технология</w:t>
      </w:r>
      <w:r w:rsidRPr="00633ADB">
        <w:rPr>
          <w:rFonts w:ascii="Times New Roman" w:hAnsi="Times New Roman"/>
        </w:rPr>
        <w:t>» (</w:t>
      </w:r>
      <w:r w:rsidRPr="00633ADB">
        <w:rPr>
          <w:rFonts w:ascii="Times New Roman" w:hAnsi="Times New Roman"/>
          <w:sz w:val="24"/>
          <w:szCs w:val="24"/>
        </w:rPr>
        <w:t>авторы Рагозина Т.М., Гринева А.А., Кузнецова И.Л. – М.: Академкнига/Учебник, 201</w:t>
      </w:r>
      <w:r w:rsidR="003006C8">
        <w:rPr>
          <w:rFonts w:ascii="Times New Roman" w:hAnsi="Times New Roman"/>
          <w:sz w:val="24"/>
          <w:szCs w:val="24"/>
        </w:rPr>
        <w:t>8)</w:t>
      </w:r>
      <w:r w:rsidRPr="00633ADB">
        <w:rPr>
          <w:rFonts w:ascii="Times New Roman" w:hAnsi="Times New Roman"/>
        </w:rPr>
        <w:t>, рекомендованная Министерством образования и науки РФ.</w:t>
      </w:r>
    </w:p>
    <w:p w:rsidR="00633ADB" w:rsidRDefault="00633ADB" w:rsidP="00E348E9">
      <w:pPr>
        <w:jc w:val="both"/>
        <w:rPr>
          <w:rFonts w:ascii="Times New Roman" w:hAnsi="Times New Roman"/>
          <w:b/>
          <w:sz w:val="24"/>
          <w:szCs w:val="24"/>
        </w:rPr>
      </w:pPr>
    </w:p>
    <w:p w:rsidR="00106C10" w:rsidRDefault="00E829F0" w:rsidP="00E348E9">
      <w:pPr>
        <w:jc w:val="both"/>
        <w:rPr>
          <w:rFonts w:ascii="Times New Roman" w:hAnsi="Times New Roman"/>
          <w:b/>
          <w:sz w:val="24"/>
          <w:szCs w:val="24"/>
        </w:rPr>
      </w:pPr>
      <w:r w:rsidRPr="002F2D11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106C10">
        <w:rPr>
          <w:rFonts w:ascii="Times New Roman" w:hAnsi="Times New Roman"/>
          <w:b/>
          <w:sz w:val="24"/>
          <w:szCs w:val="24"/>
        </w:rPr>
        <w:t>предмета</w:t>
      </w:r>
      <w:r w:rsidRPr="002F2D11">
        <w:rPr>
          <w:rFonts w:ascii="Times New Roman" w:hAnsi="Times New Roman"/>
          <w:b/>
          <w:sz w:val="24"/>
          <w:szCs w:val="24"/>
        </w:rPr>
        <w:t>.</w:t>
      </w:r>
    </w:p>
    <w:p w:rsidR="009E69E0" w:rsidRPr="00106C10" w:rsidRDefault="00106C10" w:rsidP="00E348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основных задач предмета</w:t>
      </w:r>
      <w:r w:rsidR="009E69E0">
        <w:rPr>
          <w:rFonts w:ascii="Times New Roman" w:hAnsi="Times New Roman"/>
          <w:sz w:val="24"/>
          <w:szCs w:val="24"/>
        </w:rPr>
        <w:t xml:space="preserve"> является формирование в сознании школьника целостной научной картины мира на доступном восприятию первоклассников уровне с опорой на интеграцию с другими образовательными предметами (окружающим миром, математикой, литературным чтением).</w:t>
      </w:r>
    </w:p>
    <w:p w:rsidR="009E69E0" w:rsidRDefault="009E69E0" w:rsidP="00633A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задача</w:t>
      </w:r>
      <w:r>
        <w:rPr>
          <w:rFonts w:ascii="Times New Roman" w:hAnsi="Times New Roman"/>
          <w:sz w:val="24"/>
          <w:szCs w:val="24"/>
        </w:rPr>
        <w:t xml:space="preserve"> уроков технологии в 3-м классе – освоение детьми алгоритма деятельности; подготовка материалов и инструментов, необходимых для урока, организация рабочего места в зависимости от характера предстоя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щей работы, определение назначения изделия, анализ его конструкции, обсуждение технологии изготовления изделия, самостоятельное выполнение практической работы с помощью учебника, организованное завершение работы, обсуждение и анализ результатов.</w:t>
      </w:r>
    </w:p>
    <w:p w:rsidR="00106C10" w:rsidRDefault="00106C10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C10" w:rsidRDefault="00106C10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9F0" w:rsidRDefault="00E829F0" w:rsidP="00E348E9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E17362" w:rsidRDefault="00E17362" w:rsidP="00E348E9">
      <w:pPr>
        <w:jc w:val="both"/>
        <w:rPr>
          <w:rFonts w:ascii="Times New Roman" w:hAnsi="Times New Roman"/>
          <w:b/>
          <w:sz w:val="24"/>
          <w:szCs w:val="24"/>
        </w:rPr>
      </w:pPr>
      <w:r w:rsidRPr="002F2D11">
        <w:rPr>
          <w:rFonts w:ascii="Times New Roman" w:hAnsi="Times New Roman"/>
          <w:b/>
          <w:sz w:val="24"/>
          <w:szCs w:val="24"/>
        </w:rPr>
        <w:t>Роль, значимость</w:t>
      </w:r>
      <w:r w:rsidR="00B467CE" w:rsidRPr="00505573">
        <w:rPr>
          <w:rFonts w:ascii="Times New Roman" w:hAnsi="Times New Roman"/>
          <w:b/>
          <w:sz w:val="24"/>
          <w:szCs w:val="24"/>
        </w:rPr>
        <w:t>, преемственность, практическая направленность</w:t>
      </w:r>
      <w:r w:rsidR="00106C10">
        <w:rPr>
          <w:rFonts w:ascii="Times New Roman" w:hAnsi="Times New Roman"/>
          <w:b/>
          <w:sz w:val="24"/>
          <w:szCs w:val="24"/>
        </w:rPr>
        <w:t xml:space="preserve"> учебного предмета «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2F2D11">
        <w:rPr>
          <w:rFonts w:ascii="Times New Roman" w:hAnsi="Times New Roman"/>
          <w:b/>
          <w:sz w:val="24"/>
          <w:szCs w:val="24"/>
        </w:rPr>
        <w:t>»</w:t>
      </w:r>
    </w:p>
    <w:p w:rsidR="00E17362" w:rsidRDefault="00E17362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«Технология» начинает знакомство младших школьников с технологией как областью преобразовательной, творческой деятельности и решает следующие учебно-воспитательные задачи в 3-м классе:</w:t>
      </w:r>
    </w:p>
    <w:p w:rsidR="00E17362" w:rsidRDefault="00E17362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моторики рук, пространственного воображения, логического мышления, глазомера;</w:t>
      </w:r>
    </w:p>
    <w:p w:rsidR="00E17362" w:rsidRDefault="00E17362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первоначальных представлений о мире профессий;</w:t>
      </w:r>
    </w:p>
    <w:p w:rsidR="00E17362" w:rsidRDefault="00E17362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начальными технологическими знаниями, трудовыми умениями и навыками, опытом практической деятельности по созданию общественно и личностно-значимых объектов труда, способами планирования и организации трудовой деятельности;</w:t>
      </w:r>
    </w:p>
    <w:p w:rsidR="00E17362" w:rsidRDefault="00E17362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трудолюбия, практическое применение правил сотрудничества в коллективной деятельности.</w:t>
      </w:r>
    </w:p>
    <w:p w:rsidR="00E17362" w:rsidRDefault="00E17362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33ADB" w:rsidRDefault="00633ADB" w:rsidP="00633A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7362" w:rsidRDefault="00E17362" w:rsidP="00633A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E17362" w:rsidRDefault="00E17362" w:rsidP="00E348E9">
      <w:pPr>
        <w:pStyle w:val="Style1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Ценностные ориентиры </w:t>
      </w:r>
      <w:r>
        <w:rPr>
          <w:rFonts w:ascii="Times New Roman" w:hAnsi="Times New Roman" w:cs="Times New Roman"/>
          <w:sz w:val="24"/>
          <w:szCs w:val="24"/>
        </w:rPr>
        <w:t>содержания образования включают в себя:</w:t>
      </w:r>
    </w:p>
    <w:p w:rsidR="00E17362" w:rsidRDefault="00E17362" w:rsidP="00E348E9">
      <w:pPr>
        <w:pStyle w:val="1"/>
        <w:spacing w:after="0" w:line="100" w:lineRule="atLeast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ab/>
        <w:t xml:space="preserve">- развитие умения учиться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E17362" w:rsidRDefault="00E17362" w:rsidP="00E348E9">
      <w:pPr>
        <w:pStyle w:val="1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ab/>
        <w:t xml:space="preserve">- развитие самостоятельности, инициативы и ответственности личности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самоактуализации</w:t>
      </w:r>
      <w:proofErr w:type="spell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 развитие готовности к самостоятельным действиям, ответственности за их результаты; формирование целеустремлённости и настойчивости в достижении целей, готовности к преодолению трудностей; уважать результаты труда других людей;</w:t>
      </w:r>
    </w:p>
    <w:p w:rsidR="00E17362" w:rsidRDefault="00E17362" w:rsidP="00E348E9">
      <w:pPr>
        <w:pStyle w:val="1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ab/>
        <w:t xml:space="preserve">- развитие ценностно-смысловой сферы личности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 основе общечеловеческих принципов нравственности и гуманизма: формирования эстетических чувств и чувства прекрасного через знакомство с национальной и отечественной материальной культурой; </w:t>
      </w:r>
    </w:p>
    <w:p w:rsidR="00E17362" w:rsidRDefault="00E17362" w:rsidP="00E348E9">
      <w:pPr>
        <w:pStyle w:val="1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ab/>
        <w:t xml:space="preserve">- формирование психологических условий развития общения, сотрудничества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 доброжелательности, готовности к сотрудничеству, оказанию помощи тем, кто в ней нуждается;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участников.</w:t>
      </w:r>
    </w:p>
    <w:p w:rsidR="00E17362" w:rsidRDefault="00E17362" w:rsidP="00E348E9">
      <w:pPr>
        <w:jc w:val="both"/>
        <w:rPr>
          <w:rFonts w:ascii="Times New Roman" w:hAnsi="Times New Roman"/>
          <w:b/>
          <w:sz w:val="24"/>
          <w:szCs w:val="24"/>
        </w:rPr>
      </w:pPr>
      <w:r w:rsidRPr="00E17362">
        <w:rPr>
          <w:rFonts w:ascii="Times New Roman" w:hAnsi="Times New Roman"/>
          <w:b/>
          <w:sz w:val="24"/>
          <w:szCs w:val="24"/>
        </w:rPr>
        <w:t xml:space="preserve">Обоснование выбора </w:t>
      </w:r>
      <w:r w:rsidR="00B467CE">
        <w:rPr>
          <w:rFonts w:ascii="Times New Roman" w:hAnsi="Times New Roman"/>
          <w:b/>
          <w:sz w:val="24"/>
          <w:szCs w:val="24"/>
        </w:rPr>
        <w:t xml:space="preserve">содержания </w:t>
      </w:r>
      <w:r w:rsidRPr="00E17362">
        <w:rPr>
          <w:rFonts w:ascii="Times New Roman" w:hAnsi="Times New Roman"/>
          <w:b/>
          <w:sz w:val="24"/>
          <w:szCs w:val="24"/>
        </w:rPr>
        <w:t>части программы по предмету</w:t>
      </w:r>
    </w:p>
    <w:p w:rsidR="00106C10" w:rsidRDefault="00E17362" w:rsidP="00E3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основных задач курса является формирование </w:t>
      </w:r>
      <w:proofErr w:type="gramStart"/>
      <w:r>
        <w:rPr>
          <w:rFonts w:ascii="Times New Roman" w:hAnsi="Times New Roman"/>
          <w:sz w:val="24"/>
          <w:szCs w:val="24"/>
        </w:rPr>
        <w:t>в сознании школьника целостной научной картины мира на доступном восприятию уровне с опорой на интеграцию с другими образовательными предметами</w:t>
      </w:r>
      <w:proofErr w:type="gramEnd"/>
      <w:r>
        <w:rPr>
          <w:rFonts w:ascii="Times New Roman" w:hAnsi="Times New Roman"/>
          <w:sz w:val="24"/>
          <w:szCs w:val="24"/>
        </w:rPr>
        <w:t xml:space="preserve"> (окружающим миром, математикой, литературным чтением).</w:t>
      </w:r>
    </w:p>
    <w:p w:rsidR="003006C8" w:rsidRDefault="003006C8" w:rsidP="003006C8">
      <w:pPr>
        <w:autoSpaceDE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006C8" w:rsidRDefault="003006C8" w:rsidP="003006C8">
      <w:pPr>
        <w:autoSpaceDE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006C8" w:rsidRPr="003006C8" w:rsidRDefault="003006C8" w:rsidP="003006C8">
      <w:pPr>
        <w:autoSpaceDE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006C8">
        <w:rPr>
          <w:rFonts w:ascii="Times New Roman" w:hAnsi="Times New Roman"/>
          <w:b/>
          <w:bCs/>
          <w:iCs/>
          <w:sz w:val="24"/>
          <w:szCs w:val="24"/>
        </w:rPr>
        <w:t>Место учебного предмета в учебном плане</w:t>
      </w:r>
    </w:p>
    <w:p w:rsidR="003006C8" w:rsidRPr="003006C8" w:rsidRDefault="003006C8" w:rsidP="003006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C8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общеобразовательным стандартом начального общего образования, учебным планом школы предусмотрено обязательное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предмета «Технология</w:t>
      </w:r>
      <w:r w:rsidRPr="003006C8">
        <w:rPr>
          <w:rFonts w:ascii="Times New Roman" w:eastAsia="Times New Roman" w:hAnsi="Times New Roman"/>
          <w:sz w:val="24"/>
          <w:szCs w:val="24"/>
          <w:lang w:eastAsia="ru-RU"/>
        </w:rPr>
        <w:t xml:space="preserve">» с 1 по 4 классы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одному часу</w:t>
      </w:r>
      <w:r w:rsidRPr="003006C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 Общий объем учебного времени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138</w:t>
      </w:r>
      <w:r w:rsidRPr="00300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06C8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 классе отводится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(из расчета 1 час</w:t>
      </w:r>
      <w:r w:rsidRPr="003006C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35 учебных недель).</w:t>
      </w:r>
    </w:p>
    <w:p w:rsidR="00B467CE" w:rsidRPr="00A15A83" w:rsidRDefault="00B467CE" w:rsidP="00E348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67CE" w:rsidRDefault="00B467CE" w:rsidP="00E348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Последовательность изучения разделов соответствует программе. </w:t>
      </w:r>
    </w:p>
    <w:p w:rsidR="00C9651E" w:rsidRPr="00C9651E" w:rsidRDefault="00C9651E" w:rsidP="00E348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51E">
        <w:rPr>
          <w:rFonts w:ascii="Times New Roman" w:hAnsi="Times New Roman"/>
          <w:sz w:val="24"/>
          <w:szCs w:val="24"/>
        </w:rPr>
        <w:t>Изготовление изделий из пластичных материалов</w:t>
      </w:r>
    </w:p>
    <w:p w:rsidR="00C9651E" w:rsidRPr="00C9651E" w:rsidRDefault="00C9651E" w:rsidP="00E348E9">
      <w:pPr>
        <w:tabs>
          <w:tab w:val="left" w:pos="3300"/>
          <w:tab w:val="left" w:pos="42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9651E">
        <w:rPr>
          <w:rFonts w:ascii="Times New Roman" w:hAnsi="Times New Roman"/>
          <w:sz w:val="24"/>
          <w:szCs w:val="24"/>
        </w:rPr>
        <w:t>Изготовление изделий из бумаги и картона</w:t>
      </w:r>
    </w:p>
    <w:p w:rsidR="00C9651E" w:rsidRDefault="00C9651E" w:rsidP="00E348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51E">
        <w:rPr>
          <w:rFonts w:ascii="Times New Roman" w:hAnsi="Times New Roman"/>
          <w:sz w:val="24"/>
          <w:szCs w:val="24"/>
        </w:rPr>
        <w:t>Изготовление изделий из текстильных материалов</w:t>
      </w:r>
    </w:p>
    <w:p w:rsidR="00C9651E" w:rsidRPr="00C9651E" w:rsidRDefault="00C9651E" w:rsidP="00E348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51E">
        <w:rPr>
          <w:rFonts w:ascii="Times New Roman" w:hAnsi="Times New Roman"/>
          <w:sz w:val="24"/>
          <w:szCs w:val="24"/>
        </w:rPr>
        <w:t>Изготовление изделий из проволоки</w:t>
      </w:r>
    </w:p>
    <w:p w:rsidR="00C9651E" w:rsidRDefault="00C9651E" w:rsidP="00E348E9">
      <w:pPr>
        <w:tabs>
          <w:tab w:val="left" w:pos="3300"/>
          <w:tab w:val="left" w:pos="42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9651E">
        <w:rPr>
          <w:rFonts w:ascii="Times New Roman" w:hAnsi="Times New Roman"/>
          <w:sz w:val="24"/>
          <w:szCs w:val="24"/>
        </w:rPr>
        <w:t xml:space="preserve">Ремонт книг </w:t>
      </w:r>
    </w:p>
    <w:p w:rsidR="00C9651E" w:rsidRPr="00C9651E" w:rsidRDefault="00C9651E" w:rsidP="00E348E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9651E">
        <w:rPr>
          <w:rFonts w:ascii="Times New Roman" w:hAnsi="Times New Roman"/>
          <w:sz w:val="24"/>
          <w:szCs w:val="24"/>
        </w:rPr>
        <w:t>Изготовление изделий из полуфабрикатов</w:t>
      </w:r>
    </w:p>
    <w:p w:rsidR="00C9651E" w:rsidRPr="00C9651E" w:rsidRDefault="00C9651E" w:rsidP="00E348E9">
      <w:pPr>
        <w:tabs>
          <w:tab w:val="left" w:pos="3300"/>
          <w:tab w:val="left" w:pos="42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9651E">
        <w:rPr>
          <w:rFonts w:ascii="Times New Roman" w:hAnsi="Times New Roman"/>
          <w:sz w:val="24"/>
          <w:szCs w:val="24"/>
        </w:rPr>
        <w:t xml:space="preserve">Сборка моделей и макетов из деталей конструктора </w:t>
      </w:r>
    </w:p>
    <w:p w:rsidR="00C9651E" w:rsidRDefault="00C9651E" w:rsidP="00E348E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9651E">
        <w:rPr>
          <w:rFonts w:ascii="Times New Roman" w:hAnsi="Times New Roman"/>
          <w:sz w:val="24"/>
          <w:szCs w:val="24"/>
        </w:rPr>
        <w:t xml:space="preserve">Практика работы на компьютере </w:t>
      </w:r>
    </w:p>
    <w:p w:rsidR="003006C8" w:rsidRPr="00C9651E" w:rsidRDefault="003006C8" w:rsidP="00E348E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33ADB" w:rsidRDefault="00633ADB" w:rsidP="00E348E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51E" w:rsidRDefault="00C9651E" w:rsidP="00E348E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5787">
        <w:rPr>
          <w:rFonts w:ascii="Times New Roman" w:hAnsi="Times New Roman"/>
          <w:b/>
          <w:bCs/>
          <w:sz w:val="28"/>
          <w:szCs w:val="28"/>
        </w:rPr>
        <w:t xml:space="preserve">Содержание учебного </w:t>
      </w:r>
      <w:r w:rsidR="00106C10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CC76D4" w:rsidRDefault="00CC76D4" w:rsidP="00E348E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76D4" w:rsidRPr="00523E57" w:rsidRDefault="00CC76D4" w:rsidP="00E348E9">
      <w:pPr>
        <w:numPr>
          <w:ilvl w:val="2"/>
          <w:numId w:val="6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3E57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523E57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523E57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CC76D4" w:rsidRPr="00523E57" w:rsidRDefault="00CC76D4" w:rsidP="00E348E9">
      <w:pPr>
        <w:spacing w:after="0" w:line="100" w:lineRule="atLeast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lastRenderedPageBreak/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Организация рабочего места для работы с глиной, металлами, деталями конструктора. Анализ задания, планирование трудового процесса, поэтапный контроль за ходом работы, навыки сотрудничества.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3E57">
        <w:rPr>
          <w:rFonts w:ascii="Times New Roman" w:hAnsi="Times New Roman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523E57">
        <w:rPr>
          <w:rFonts w:ascii="Times New Roman" w:hAnsi="Times New Roman"/>
          <w:bCs/>
          <w:iCs/>
          <w:sz w:val="24"/>
          <w:szCs w:val="24"/>
        </w:rPr>
        <w:t>Г</w:t>
      </w:r>
      <w:r w:rsidRPr="00523E57">
        <w:rPr>
          <w:rFonts w:ascii="Times New Roman" w:hAnsi="Times New Roman"/>
          <w:sz w:val="24"/>
          <w:szCs w:val="24"/>
        </w:rPr>
        <w:t>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Приемы работы с глиной: формование деталей, сушка, раскрашивание.Практические работы: лепка декоративных игрушек, рельефных пластин.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b/>
          <w:bCs/>
          <w:i/>
          <w:iCs/>
          <w:sz w:val="24"/>
          <w:szCs w:val="24"/>
        </w:rPr>
        <w:t xml:space="preserve">Бумага и картон. </w:t>
      </w:r>
      <w:r w:rsidRPr="00523E57">
        <w:rPr>
          <w:rFonts w:ascii="Times New Roman" w:hAnsi="Times New Roman"/>
          <w:sz w:val="24"/>
          <w:szCs w:val="24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Виды бумаги, используемые на уроках и их свойства: чертежная (белая, толстая, матовая, плотная, гладкая, прочная).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523E57">
        <w:rPr>
          <w:rFonts w:ascii="Times New Roman" w:hAnsi="Times New Roman"/>
          <w:sz w:val="24"/>
          <w:szCs w:val="24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Металлы. </w:t>
      </w:r>
      <w:r w:rsidRPr="00523E57">
        <w:rPr>
          <w:rFonts w:ascii="Times New Roman" w:hAnsi="Times New Roman"/>
          <w:sz w:val="24"/>
          <w:szCs w:val="24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lastRenderedPageBreak/>
        <w:t>Приемы работы с проволокой: разметка на глаз, разрезание ножницами, плетение.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Практические работы: изготовление брелка, креплений для подвижного соединения деталей картонных фигурок.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b/>
          <w:bCs/>
          <w:i/>
          <w:iCs/>
          <w:sz w:val="24"/>
          <w:szCs w:val="24"/>
        </w:rPr>
        <w:t xml:space="preserve">Пластмассы. </w:t>
      </w:r>
      <w:r w:rsidRPr="00523E57">
        <w:rPr>
          <w:rFonts w:ascii="Times New Roman" w:hAnsi="Times New Roman"/>
          <w:sz w:val="24"/>
          <w:szCs w:val="24"/>
        </w:rPr>
        <w:t>Пластмассы, используемые в  виде вторичного сырья: разъемные упаковки-капсулы. Наблюдения и опыты за технологическими свойствами пластмасс.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Инструменты и приспособления для обработки упаковок-капсул: ножницы, шило, фломастер, дощечка для выполнения работ с шилом. Приемы работы с упаковками-капсулами: прокалывание шилом, надрезание, соединение деталей гвоздиком, оформление самоклеящейся бумаги. Практические работы: изготовление игрушек-сувениров.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23E57">
        <w:rPr>
          <w:rFonts w:ascii="Times New Roman" w:hAnsi="Times New Roman"/>
          <w:b/>
          <w:bCs/>
          <w:iCs/>
          <w:sz w:val="24"/>
          <w:szCs w:val="24"/>
        </w:rPr>
        <w:t>3. Конструирование и моделирование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3E57">
        <w:rPr>
          <w:rFonts w:ascii="Times New Roman" w:hAnsi="Times New Roman"/>
          <w:b/>
          <w:bCs/>
          <w:sz w:val="24"/>
          <w:szCs w:val="24"/>
        </w:rPr>
        <w:t xml:space="preserve">Практика работы на компьютере 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3E57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Компьютер и дополнительные устройства, подключаемые к компьютеру 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3E57">
        <w:rPr>
          <w:rFonts w:ascii="Times New Roman" w:hAnsi="Times New Roman"/>
          <w:b/>
          <w:bCs/>
          <w:sz w:val="24"/>
          <w:szCs w:val="24"/>
        </w:rPr>
        <w:t xml:space="preserve">Основы работы за компьютером 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3E57">
        <w:rPr>
          <w:rFonts w:ascii="Times New Roman" w:hAnsi="Times New Roman"/>
          <w:b/>
          <w:bCs/>
          <w:i/>
          <w:iCs/>
          <w:sz w:val="24"/>
          <w:szCs w:val="24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3E57">
        <w:rPr>
          <w:rFonts w:ascii="Times New Roman" w:hAnsi="Times New Roman"/>
          <w:b/>
          <w:bCs/>
          <w:sz w:val="24"/>
          <w:szCs w:val="24"/>
        </w:rPr>
        <w:t xml:space="preserve">Технология работы с инструментальными программами </w:t>
      </w:r>
    </w:p>
    <w:p w:rsidR="00CC76D4" w:rsidRPr="00523E57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3E57">
        <w:rPr>
          <w:rFonts w:ascii="Times New Roman" w:hAnsi="Times New Roman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633ADB" w:rsidRDefault="00633ADB" w:rsidP="00633AD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D4" w:rsidRDefault="00CC76D4" w:rsidP="00633AD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280A9C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Учебно-методическое и материально-техническое обеспечение образовательного процесс</w:t>
      </w:r>
      <w:proofErr w:type="gramStart"/>
      <w:r w:rsidRPr="00280A9C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 w:rsidR="0001225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(</w:t>
      </w:r>
      <w:proofErr w:type="gramEnd"/>
      <w:r w:rsidR="0001225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далее оборудование)</w:t>
      </w:r>
    </w:p>
    <w:p w:rsidR="00633ADB" w:rsidRDefault="00633ADB" w:rsidP="00633AD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1A0E4B" w:rsidRPr="000925A8" w:rsidRDefault="001A0E4B" w:rsidP="00633AD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0925A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Используемые учебники и учебные пособия</w:t>
      </w:r>
    </w:p>
    <w:p w:rsidR="001A0E4B" w:rsidRPr="00280A9C" w:rsidRDefault="001A0E4B" w:rsidP="00E348E9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CC76D4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Рагозина Т.М., Гринева А.А., Кузнецова И.Л. Технология. 3 класс: Учебник.</w:t>
      </w:r>
      <w:r w:rsidR="00331ED3">
        <w:rPr>
          <w:rFonts w:ascii="Times New Roman" w:hAnsi="Times New Roman"/>
          <w:sz w:val="24"/>
          <w:szCs w:val="24"/>
        </w:rPr>
        <w:t xml:space="preserve"> – М.: Академкнига/Учебник.,2018</w:t>
      </w:r>
    </w:p>
    <w:p w:rsidR="00CC76D4" w:rsidRDefault="00CC76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Рагозина Т.М. Технология. 3 класс: Методическое пособие для учителя.</w:t>
      </w:r>
      <w:r w:rsidR="00331ED3">
        <w:rPr>
          <w:rFonts w:ascii="Times New Roman" w:hAnsi="Times New Roman"/>
          <w:sz w:val="24"/>
          <w:szCs w:val="24"/>
        </w:rPr>
        <w:t xml:space="preserve"> – М.: Академкнига/Учебник.,2018</w:t>
      </w:r>
    </w:p>
    <w:p w:rsidR="00633ADB" w:rsidRDefault="00633ADB" w:rsidP="00633A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A0E4B" w:rsidRDefault="001A0E4B" w:rsidP="00633ADB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0925A8">
        <w:rPr>
          <w:rFonts w:ascii="Times New Roman" w:hAnsi="Times New Roman"/>
          <w:b/>
          <w:sz w:val="24"/>
          <w:szCs w:val="24"/>
        </w:rPr>
        <w:lastRenderedPageBreak/>
        <w:t>Печатные, электронные, экранно-звуковые учебные издания</w:t>
      </w:r>
    </w:p>
    <w:p w:rsidR="001A0E4B" w:rsidRDefault="001A0E4B" w:rsidP="00E348E9">
      <w:pPr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0E4B" w:rsidRDefault="001A0E4B" w:rsidP="00E348E9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по темам уроков</w:t>
      </w:r>
    </w:p>
    <w:p w:rsidR="001A0E4B" w:rsidRDefault="001A0E4B" w:rsidP="00E348E9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A0E4B" w:rsidRDefault="001A0E4B" w:rsidP="00E34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BFA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1A0E4B" w:rsidRDefault="001A0E4B" w:rsidP="00E348E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2DA0">
        <w:rPr>
          <w:rFonts w:ascii="Times New Roman" w:hAnsi="Times New Roman"/>
          <w:sz w:val="24"/>
          <w:szCs w:val="24"/>
        </w:rPr>
        <w:t>Многофункциональное устройство</w:t>
      </w:r>
      <w:r>
        <w:rPr>
          <w:rFonts w:ascii="Times New Roman" w:hAnsi="Times New Roman"/>
          <w:sz w:val="24"/>
          <w:szCs w:val="24"/>
        </w:rPr>
        <w:t xml:space="preserve"> –МФУ (компьютер, </w:t>
      </w:r>
      <w:r>
        <w:rPr>
          <w:rFonts w:ascii="Times New Roman" w:hAnsi="Times New Roman"/>
          <w:szCs w:val="24"/>
        </w:rPr>
        <w:t>мультимедийный п</w:t>
      </w:r>
      <w:r w:rsidRPr="00D83566">
        <w:rPr>
          <w:rFonts w:ascii="Times New Roman" w:hAnsi="Times New Roman"/>
          <w:szCs w:val="24"/>
        </w:rPr>
        <w:t>роектор</w:t>
      </w:r>
      <w:r>
        <w:rPr>
          <w:rFonts w:ascii="Times New Roman" w:hAnsi="Times New Roman"/>
          <w:szCs w:val="24"/>
        </w:rPr>
        <w:t>, принтер)</w:t>
      </w:r>
    </w:p>
    <w:p w:rsidR="001A0E4B" w:rsidRPr="003E2DA0" w:rsidRDefault="001A0E4B" w:rsidP="00E3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6D4" w:rsidRDefault="001A0E4B" w:rsidP="00E34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DA0">
        <w:rPr>
          <w:rFonts w:ascii="Times New Roman" w:hAnsi="Times New Roman"/>
          <w:b/>
          <w:sz w:val="24"/>
          <w:szCs w:val="24"/>
        </w:rPr>
        <w:t>Учебно-практическое оборудование</w:t>
      </w:r>
    </w:p>
    <w:p w:rsidR="001A0E4B" w:rsidRPr="001A0E4B" w:rsidRDefault="001A0E4B" w:rsidP="00E34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6D4" w:rsidRDefault="00CC76D4" w:rsidP="00E348E9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Простейшие инструменты и приспособления</w:t>
      </w:r>
      <w:r>
        <w:rPr>
          <w:rFonts w:ascii="Times New Roman" w:hAnsi="Times New Roman"/>
          <w:sz w:val="24"/>
          <w:szCs w:val="24"/>
        </w:rPr>
        <w:t xml:space="preserve"> для ручной обработки материалов и решения 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25 - 30 см., линейка с бортиком (для работ с ножом), угольник пластмассовый с углами 90 градусов, простые карандаши марки ТМ и 2М, циркуль (не козья ножка), шило, игла швейная и для вышивания в удлиненным ушком и для вышивания по канве, булавки с колечком, </w:t>
      </w:r>
      <w:proofErr w:type="spellStart"/>
      <w:r>
        <w:rPr>
          <w:rFonts w:ascii="Times New Roman" w:hAnsi="Times New Roman"/>
          <w:sz w:val="24"/>
          <w:szCs w:val="24"/>
        </w:rPr>
        <w:t>нитевдеватель</w:t>
      </w:r>
      <w:proofErr w:type="spellEnd"/>
      <w:r>
        <w:rPr>
          <w:rFonts w:ascii="Times New Roman" w:hAnsi="Times New Roman"/>
          <w:sz w:val="24"/>
          <w:szCs w:val="24"/>
        </w:rPr>
        <w:t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:rsidR="00CC76D4" w:rsidRDefault="00CC76D4" w:rsidP="00E348E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Материалы для изготовления изделий:</w:t>
      </w:r>
      <w:r>
        <w:rPr>
          <w:rFonts w:ascii="Times New Roman" w:hAnsi="Times New Roman"/>
          <w:sz w:val="24"/>
          <w:szCs w:val="24"/>
        </w:rPr>
        <w:t xml:space="preserve"> бумага (цветная мелованная двухсторонняя, офисная для аппликаций, калька, копирка, писчая, альбомная, газетная, ватманская, гофрированная, самоклеящаяся, </w:t>
      </w:r>
      <w:proofErr w:type="spellStart"/>
      <w:r>
        <w:rPr>
          <w:rFonts w:ascii="Times New Roman" w:hAnsi="Times New Roman"/>
          <w:sz w:val="24"/>
          <w:szCs w:val="24"/>
        </w:rPr>
        <w:t>крепированная</w:t>
      </w:r>
      <w:proofErr w:type="spellEnd"/>
      <w:r>
        <w:rPr>
          <w:rFonts w:ascii="Times New Roman" w:hAnsi="Times New Roman"/>
          <w:sz w:val="24"/>
          <w:szCs w:val="24"/>
        </w:rPr>
        <w:t>), картон (цветной, гофрированный), лоскутки 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цветная проволока 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пенопласта), наборы «Конструктор»;</w:t>
      </w:r>
    </w:p>
    <w:p w:rsidR="00CC76D4" w:rsidRDefault="00CC76D4" w:rsidP="00E3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Материальные условия:</w:t>
      </w:r>
      <w:r>
        <w:rPr>
          <w:rFonts w:ascii="Times New Roman" w:hAnsi="Times New Roman"/>
          <w:sz w:val="24"/>
          <w:szCs w:val="24"/>
        </w:rPr>
        <w:t xml:space="preserve"> специально отведенные места и приспособления для рационального размещения, бережного хранения материалов и инструментов и оптимальной подготовки, обучающих к урокам технологии: коробки, укладки, подставки, папки и пр. (все необходимые приспособления можно купить или изготовить из различных коробок и другого утилизированного материала).</w:t>
      </w:r>
    </w:p>
    <w:p w:rsidR="001A0E4B" w:rsidRDefault="001A0E4B" w:rsidP="00E3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E4B" w:rsidRPr="00A43E6E" w:rsidRDefault="001A0E4B" w:rsidP="00E34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E6E">
        <w:rPr>
          <w:rFonts w:ascii="Times New Roman" w:hAnsi="Times New Roman"/>
          <w:b/>
          <w:sz w:val="24"/>
          <w:szCs w:val="24"/>
        </w:rPr>
        <w:t>Демонстрационные пособия</w:t>
      </w:r>
    </w:p>
    <w:p w:rsidR="001A0E4B" w:rsidRDefault="001A0E4B" w:rsidP="00E348E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C76D4" w:rsidRPr="001A0E4B" w:rsidRDefault="001A0E4B" w:rsidP="0044798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83566">
        <w:rPr>
          <w:rFonts w:ascii="Times New Roman" w:hAnsi="Times New Roman"/>
          <w:szCs w:val="24"/>
        </w:rPr>
        <w:t>Магнитная доска</w:t>
      </w:r>
    </w:p>
    <w:p w:rsidR="00D737B8" w:rsidRDefault="00D737B8" w:rsidP="00E3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7B8">
        <w:rPr>
          <w:rFonts w:ascii="Times New Roman" w:hAnsi="Times New Roman"/>
          <w:sz w:val="24"/>
          <w:szCs w:val="24"/>
        </w:rPr>
        <w:t>Коллекция для уроков труда «Виды швов»</w:t>
      </w:r>
    </w:p>
    <w:p w:rsidR="00D737B8" w:rsidRPr="00633ADB" w:rsidRDefault="00E348E9" w:rsidP="00633ADB">
      <w:pPr>
        <w:shd w:val="clear" w:color="auto" w:fill="FFFFFF"/>
        <w:spacing w:before="200"/>
        <w:jc w:val="both"/>
        <w:rPr>
          <w:rFonts w:ascii="Times New Roman" w:hAnsi="Times New Roman"/>
          <w:b/>
          <w:sz w:val="28"/>
          <w:szCs w:val="28"/>
        </w:rPr>
      </w:pPr>
      <w:r w:rsidRPr="00633ADB">
        <w:rPr>
          <w:rFonts w:ascii="Times New Roman" w:hAnsi="Times New Roman"/>
          <w:b/>
          <w:sz w:val="28"/>
          <w:szCs w:val="28"/>
        </w:rPr>
        <w:t xml:space="preserve"> </w:t>
      </w:r>
      <w:r w:rsidR="00D737B8" w:rsidRPr="00633ADB">
        <w:rPr>
          <w:rFonts w:ascii="Times New Roman" w:hAnsi="Times New Roman"/>
          <w:b/>
          <w:sz w:val="28"/>
          <w:szCs w:val="28"/>
        </w:rPr>
        <w:t>Результаты изучения учебного предмета «Технология»</w:t>
      </w:r>
    </w:p>
    <w:p w:rsidR="00D737B8" w:rsidRPr="00F52504" w:rsidRDefault="00D737B8" w:rsidP="00E348E9">
      <w:pPr>
        <w:spacing w:after="0" w:line="240" w:lineRule="auto"/>
        <w:jc w:val="both"/>
        <w:rPr>
          <w:rFonts w:ascii="Times New Roman" w:eastAsia="SchoolBookC-Bold" w:hAnsi="Times New Roman"/>
          <w:b/>
          <w:bCs/>
          <w:sz w:val="24"/>
          <w:szCs w:val="24"/>
        </w:rPr>
      </w:pPr>
      <w:r w:rsidRPr="008D5B94">
        <w:rPr>
          <w:rFonts w:ascii="Times New Roman" w:eastAsia="SchoolBookC-Bold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8D5B94">
        <w:rPr>
          <w:rFonts w:ascii="Times New Roman" w:eastAsia="SchoolBookC-Bold" w:hAnsi="Times New Roman"/>
          <w:b/>
          <w:bCs/>
          <w:sz w:val="24"/>
          <w:szCs w:val="24"/>
        </w:rPr>
        <w:t>метапредметные</w:t>
      </w:r>
      <w:proofErr w:type="spellEnd"/>
      <w:r w:rsidRPr="008D5B94">
        <w:rPr>
          <w:rFonts w:ascii="Times New Roman" w:eastAsia="SchoolBookC-Bold" w:hAnsi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D737B8" w:rsidRPr="008D5B94" w:rsidRDefault="00D737B8" w:rsidP="00E348E9">
      <w:pPr>
        <w:pStyle w:val="a3"/>
        <w:jc w:val="both"/>
        <w:rPr>
          <w:color w:val="000000"/>
        </w:rPr>
      </w:pPr>
      <w:r w:rsidRPr="008D5B94">
        <w:rPr>
          <w:color w:val="000000"/>
        </w:rPr>
        <w:t xml:space="preserve">Обучающийся достигнет следующих </w:t>
      </w:r>
      <w:r w:rsidRPr="008D5B94">
        <w:rPr>
          <w:b/>
          <w:bCs/>
          <w:color w:val="000000"/>
        </w:rPr>
        <w:t>личностных результатов</w:t>
      </w:r>
      <w:r w:rsidRPr="008D5B94">
        <w:rPr>
          <w:color w:val="000000"/>
        </w:rPr>
        <w:t>:</w:t>
      </w:r>
    </w:p>
    <w:p w:rsidR="00D737B8" w:rsidRPr="008D5B94" w:rsidRDefault="00D737B8" w:rsidP="00E348E9">
      <w:pPr>
        <w:pStyle w:val="a3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ценностно-эстетической сфере </w:t>
      </w:r>
      <w:r w:rsidRPr="008D5B94">
        <w:rPr>
          <w:color w:val="000000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D737B8" w:rsidRPr="008D5B94" w:rsidRDefault="00D737B8" w:rsidP="00E348E9">
      <w:pPr>
        <w:pStyle w:val="a3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познавательной (когнитивной) сфере </w:t>
      </w:r>
      <w:r w:rsidRPr="008D5B94">
        <w:rPr>
          <w:color w:val="000000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D737B8" w:rsidRPr="008D5B94" w:rsidRDefault="00D737B8" w:rsidP="00E348E9">
      <w:pPr>
        <w:pStyle w:val="a3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трудовой сфере </w:t>
      </w:r>
      <w:r w:rsidRPr="008D5B94">
        <w:rPr>
          <w:color w:val="000000"/>
        </w:rPr>
        <w:t xml:space="preserve"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</w:t>
      </w:r>
      <w:r w:rsidRPr="008D5B94">
        <w:rPr>
          <w:color w:val="000000"/>
        </w:rPr>
        <w:lastRenderedPageBreak/>
        <w:t>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D737B8" w:rsidRPr="008D5B94" w:rsidRDefault="00D737B8" w:rsidP="00E348E9">
      <w:pPr>
        <w:pStyle w:val="a3"/>
        <w:jc w:val="both"/>
        <w:rPr>
          <w:color w:val="000000"/>
        </w:rPr>
      </w:pPr>
      <w:proofErr w:type="spellStart"/>
      <w:r w:rsidRPr="008D5B94">
        <w:rPr>
          <w:b/>
          <w:bCs/>
          <w:color w:val="000000"/>
        </w:rPr>
        <w:t>Метапредметные</w:t>
      </w:r>
      <w:proofErr w:type="spellEnd"/>
      <w:r w:rsidRPr="008D5B94">
        <w:rPr>
          <w:b/>
          <w:bCs/>
          <w:color w:val="000000"/>
        </w:rPr>
        <w:t xml:space="preserve"> результаты </w:t>
      </w:r>
      <w:r w:rsidRPr="008D5B94">
        <w:rPr>
          <w:color w:val="000000"/>
        </w:rPr>
        <w:t>освоения проявляются в:</w:t>
      </w:r>
    </w:p>
    <w:p w:rsidR="00D737B8" w:rsidRPr="008D5B94" w:rsidRDefault="00D737B8" w:rsidP="00E348E9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>умении</w:t>
      </w:r>
      <w:r w:rsidRPr="008D5B94">
        <w:rPr>
          <w:color w:val="000000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D737B8" w:rsidRPr="008D5B94" w:rsidRDefault="00D737B8" w:rsidP="00E348E9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>желании</w:t>
      </w:r>
      <w:r w:rsidRPr="008D5B94">
        <w:rPr>
          <w:color w:val="000000"/>
        </w:rPr>
        <w:t>общаться с искусством, участвовать в обсуждении содержания и выразительных сре</w:t>
      </w:r>
      <w:proofErr w:type="gramStart"/>
      <w:r w:rsidRPr="008D5B94">
        <w:rPr>
          <w:color w:val="000000"/>
        </w:rPr>
        <w:t>дств пр</w:t>
      </w:r>
      <w:proofErr w:type="gramEnd"/>
      <w:r w:rsidRPr="008D5B94">
        <w:rPr>
          <w:color w:val="000000"/>
        </w:rPr>
        <w:t>оизведений искусства;</w:t>
      </w:r>
    </w:p>
    <w:p w:rsidR="00D737B8" w:rsidRPr="008D5B94" w:rsidRDefault="00D737B8" w:rsidP="00E348E9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активном </w:t>
      </w:r>
      <w:proofErr w:type="gramStart"/>
      <w:r w:rsidRPr="008D5B94">
        <w:rPr>
          <w:i/>
          <w:iCs/>
          <w:color w:val="000000"/>
        </w:rPr>
        <w:t>использовании</w:t>
      </w:r>
      <w:proofErr w:type="gramEnd"/>
      <w:r w:rsidRPr="008D5B94">
        <w:rPr>
          <w:i/>
          <w:iCs/>
          <w:color w:val="000000"/>
        </w:rPr>
        <w:t xml:space="preserve"> </w:t>
      </w:r>
      <w:r w:rsidRPr="008D5B94">
        <w:rPr>
          <w:color w:val="000000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D737B8" w:rsidRPr="008D5B94" w:rsidRDefault="00D737B8" w:rsidP="00E348E9">
      <w:pPr>
        <w:pStyle w:val="a3"/>
        <w:numPr>
          <w:ilvl w:val="0"/>
          <w:numId w:val="8"/>
        </w:numPr>
        <w:jc w:val="both"/>
        <w:rPr>
          <w:color w:val="000000"/>
        </w:rPr>
      </w:pPr>
      <w:proofErr w:type="spellStart"/>
      <w:r w:rsidRPr="008D5B94">
        <w:rPr>
          <w:i/>
          <w:iCs/>
          <w:color w:val="000000"/>
        </w:rPr>
        <w:t>обогащении</w:t>
      </w:r>
      <w:r w:rsidRPr="008D5B94">
        <w:rPr>
          <w:color w:val="000000"/>
        </w:rPr>
        <w:t>ключевых</w:t>
      </w:r>
      <w:proofErr w:type="spellEnd"/>
      <w:r w:rsidRPr="008D5B94">
        <w:rPr>
          <w:color w:val="000000"/>
        </w:rPr>
        <w:t xml:space="preserve"> компетенций (коммуникативных, </w:t>
      </w:r>
      <w:proofErr w:type="spellStart"/>
      <w:r w:rsidRPr="008D5B94">
        <w:rPr>
          <w:color w:val="000000"/>
        </w:rPr>
        <w:t>деятельностных</w:t>
      </w:r>
      <w:proofErr w:type="spellEnd"/>
      <w:r w:rsidRPr="008D5B94">
        <w:rPr>
          <w:color w:val="000000"/>
        </w:rPr>
        <w:t xml:space="preserve"> и др.) художественно-эстетическим содержанием;</w:t>
      </w:r>
    </w:p>
    <w:p w:rsidR="00D737B8" w:rsidRPr="008D5B94" w:rsidRDefault="00D737B8" w:rsidP="00E348E9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>умении</w:t>
      </w:r>
      <w:r w:rsidRPr="008D5B94">
        <w:rPr>
          <w:color w:val="000000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D737B8" w:rsidRPr="008D5B94" w:rsidRDefault="00D737B8" w:rsidP="00E348E9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способности </w:t>
      </w:r>
      <w:r w:rsidRPr="008D5B94">
        <w:rPr>
          <w:color w:val="000000"/>
        </w:rPr>
        <w:t>оценивать результаты художественно-творческой деятельности, собственной и одноклассников.</w:t>
      </w:r>
    </w:p>
    <w:p w:rsidR="00D737B8" w:rsidRPr="008D5B94" w:rsidRDefault="00D737B8" w:rsidP="00E348E9">
      <w:pPr>
        <w:pStyle w:val="a3"/>
        <w:jc w:val="both"/>
        <w:rPr>
          <w:color w:val="000000"/>
        </w:rPr>
      </w:pPr>
      <w:r w:rsidRPr="008D5B94">
        <w:rPr>
          <w:b/>
          <w:bCs/>
          <w:color w:val="000000"/>
        </w:rPr>
        <w:t xml:space="preserve">Предметные результаты </w:t>
      </w:r>
      <w:r w:rsidRPr="008D5B94"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D737B8" w:rsidRPr="008D5B94" w:rsidRDefault="00D737B8" w:rsidP="00E348E9">
      <w:pPr>
        <w:pStyle w:val="a3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познавательной сфере </w:t>
      </w:r>
      <w:r w:rsidRPr="008D5B94">
        <w:rPr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8D5B94">
        <w:rPr>
          <w:color w:val="000000"/>
        </w:rPr>
        <w:t>сформированность</w:t>
      </w:r>
      <w:proofErr w:type="spellEnd"/>
      <w:r w:rsidRPr="008D5B94"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D737B8" w:rsidRPr="008D5B94" w:rsidRDefault="00D737B8" w:rsidP="00E348E9">
      <w:pPr>
        <w:pStyle w:val="a3"/>
        <w:jc w:val="both"/>
        <w:rPr>
          <w:color w:val="000000"/>
        </w:rPr>
      </w:pPr>
      <w:proofErr w:type="gramStart"/>
      <w:r w:rsidRPr="008D5B94">
        <w:rPr>
          <w:i/>
          <w:iCs/>
          <w:color w:val="000000"/>
        </w:rPr>
        <w:t xml:space="preserve">в ценностно-эстетической сфере </w:t>
      </w:r>
      <w:r w:rsidRPr="008D5B94">
        <w:rPr>
          <w:color w:val="000000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D737B8" w:rsidRPr="008D5B94" w:rsidRDefault="00D737B8" w:rsidP="00E348E9">
      <w:pPr>
        <w:pStyle w:val="a3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коммуникативной сфере </w:t>
      </w:r>
      <w:r w:rsidRPr="008D5B94">
        <w:rPr>
          <w:color w:val="000000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D737B8" w:rsidRDefault="00D737B8" w:rsidP="00E348E9">
      <w:pPr>
        <w:pStyle w:val="a3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трудовой сфере </w:t>
      </w:r>
      <w:r w:rsidRPr="008D5B94">
        <w:rPr>
          <w:color w:val="000000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F52504" w:rsidRPr="008D5B94" w:rsidRDefault="00F52504" w:rsidP="00E348E9">
      <w:pPr>
        <w:pStyle w:val="a3"/>
        <w:jc w:val="both"/>
        <w:rPr>
          <w:color w:val="000000"/>
        </w:rPr>
      </w:pPr>
    </w:p>
    <w:p w:rsidR="000953A2" w:rsidRDefault="000953A2" w:rsidP="00E348E9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7B8" w:rsidRPr="00834402" w:rsidRDefault="00D737B8" w:rsidP="00633ADB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учебной программы по предмету «Технология» к концу 3-го года обученияОбучающиеся научатся: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рассказывать о практическом применении картона и текстильных материалов в жизни;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рассказывать о мастерах своего региона и их профессиях, связанных с обработкой текстильных материалов;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анализировать задания, планировать трудовой процесс и осуществлять поэтапный контроль за ходом работы;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осуществлять сотрудничество при выполнении коллективной работы;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отбирать картон с учетом его свойств;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применять приемы рациональной и безопасной работы ручными инструментами: чертежными (линейка, угольник), колющими (шило);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экономно размечать материалы по линейке и по угольнику;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работать с простейшей технической документацией: распознавать эскизы, читать их и выполнять разметку с опорой на них;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изготавливать плоскостные изделия по эскизам;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выполнять действия по моделированию и преобразованию модели;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создавать несложные конструкции изделий по технико-технологическим условиям.</w:t>
      </w:r>
    </w:p>
    <w:p w:rsidR="00D737B8" w:rsidRPr="00834402" w:rsidRDefault="00D737B8" w:rsidP="00633ADB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По разделу «Практика работы на компьютере» обучающиеся научатся: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рассказывать об основных источниках информации;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рассказывать о правилах организации труда при работе за компьютером;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называть основные функциональные устройства компьютера (системный блок, монитор, клавиатура, мышь, наушники, микрофон);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соблюдать безопасные приемы труда при работе на компьютере;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включать и выключать компьютер;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использовать приемы работы с дисководом и электронным иском;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использовать приемы работы с мышью;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работать с текстом и изображением, представленными в компьютере;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соблюдать санитарно-гигиенические правила при работе с компьютерной клавиатурой.</w:t>
      </w:r>
    </w:p>
    <w:p w:rsidR="00D737B8" w:rsidRPr="00834402" w:rsidRDefault="00D737B8" w:rsidP="00633ADB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34402">
        <w:rPr>
          <w:rFonts w:ascii="Times New Roman" w:hAnsi="Times New Roman"/>
          <w:b/>
          <w:bCs/>
          <w:sz w:val="24"/>
          <w:szCs w:val="24"/>
        </w:rPr>
        <w:t>Обучающиеся</w:t>
      </w:r>
      <w:proofErr w:type="gramEnd"/>
      <w:r w:rsidRPr="00834402">
        <w:rPr>
          <w:rFonts w:ascii="Times New Roman" w:hAnsi="Times New Roman"/>
          <w:b/>
          <w:bCs/>
          <w:sz w:val="24"/>
          <w:szCs w:val="24"/>
        </w:rPr>
        <w:t xml:space="preserve"> получат возможность научиться: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ценить традиции трудовых династий (своего региона, страны);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осуществлять проектную деятельность;</w:t>
      </w:r>
    </w:p>
    <w:p w:rsidR="00D737B8" w:rsidRPr="00834402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создавать образ конструкции с целью решения определенной конструкторской задачи, воплощать этот образ в материале;</w:t>
      </w:r>
    </w:p>
    <w:p w:rsidR="00D737B8" w:rsidRPr="00F52504" w:rsidRDefault="00BF2BD4" w:rsidP="00E348E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7B8" w:rsidRPr="00834402">
        <w:rPr>
          <w:rFonts w:ascii="Times New Roman" w:hAnsi="Times New Roman"/>
          <w:sz w:val="24"/>
          <w:szCs w:val="24"/>
        </w:rPr>
        <w:t xml:space="preserve">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F52504" w:rsidRDefault="00C460C2" w:rsidP="00E348E9">
      <w:pPr>
        <w:spacing w:before="100" w:beforeAutospacing="1" w:after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6B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Система оценки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технологии</w:t>
      </w:r>
    </w:p>
    <w:p w:rsidR="00886496" w:rsidRDefault="00886496" w:rsidP="00447982">
      <w:pPr>
        <w:pStyle w:val="a3"/>
      </w:pPr>
      <w:r>
        <w:t>Оценка деятельности учащихся осуществляется в конце каждого урока. Работы оцениваются по следующим критериям:</w:t>
      </w:r>
    </w:p>
    <w:p w:rsidR="00886496" w:rsidRDefault="00BF2BD4" w:rsidP="00447982">
      <w:pPr>
        <w:pStyle w:val="a3"/>
      </w:pPr>
      <w:r>
        <w:t xml:space="preserve">- </w:t>
      </w:r>
      <w:r w:rsidR="00886496">
        <w:t>  качество выполнения изучаемых на уроке приемов и операций и работы в целом;</w:t>
      </w:r>
    </w:p>
    <w:p w:rsidR="00886496" w:rsidRDefault="00BF2BD4" w:rsidP="00447982">
      <w:pPr>
        <w:pStyle w:val="a3"/>
      </w:pPr>
      <w:r>
        <w:t xml:space="preserve">- </w:t>
      </w:r>
      <w:r w:rsidR="00886496">
        <w:t>  степень самостоятельности в выполнении работы;</w:t>
      </w:r>
    </w:p>
    <w:p w:rsidR="00886496" w:rsidRDefault="00BF2BD4" w:rsidP="00447982">
      <w:pPr>
        <w:pStyle w:val="a3"/>
      </w:pPr>
      <w:r>
        <w:t xml:space="preserve">- </w:t>
      </w:r>
      <w:r w:rsidR="00886496">
        <w:t>  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F52504" w:rsidRDefault="00886496" w:rsidP="00447982">
      <w:pPr>
        <w:pStyle w:val="a3"/>
      </w:pPr>
      <w:r>
        <w:t xml:space="preserve">Предпочтение следует отдавать </w:t>
      </w:r>
      <w:r>
        <w:rPr>
          <w:rStyle w:val="a7"/>
        </w:rPr>
        <w:t xml:space="preserve">качественной </w:t>
      </w:r>
      <w: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F52504" w:rsidRPr="00447982" w:rsidRDefault="00886496" w:rsidP="00E348E9">
      <w:pPr>
        <w:pStyle w:val="a5"/>
        <w:jc w:val="both"/>
        <w:rPr>
          <w:b/>
          <w:bCs/>
        </w:rPr>
      </w:pPr>
      <w:r>
        <w:rPr>
          <w:rStyle w:val="a6"/>
        </w:rPr>
        <w:t xml:space="preserve">Нормы оценок выполнения </w:t>
      </w:r>
      <w:proofErr w:type="gramStart"/>
      <w:r>
        <w:rPr>
          <w:rStyle w:val="a6"/>
        </w:rPr>
        <w:t>обучаемыми</w:t>
      </w:r>
      <w:proofErr w:type="gramEnd"/>
      <w:r>
        <w:rPr>
          <w:rStyle w:val="a6"/>
        </w:rPr>
        <w:t xml:space="preserve"> практических работ</w:t>
      </w:r>
    </w:p>
    <w:p w:rsidR="00886496" w:rsidRDefault="00886496" w:rsidP="00E348E9">
      <w:pPr>
        <w:pStyle w:val="a5"/>
        <w:jc w:val="both"/>
      </w:pPr>
      <w:r>
        <w:rPr>
          <w:rStyle w:val="a6"/>
        </w:rPr>
        <w:lastRenderedPageBreak/>
        <w:t>Характеристика цифровой оценки (отметки)</w:t>
      </w:r>
    </w:p>
    <w:p w:rsidR="00886496" w:rsidRDefault="00BF2BD4" w:rsidP="00E348E9">
      <w:pPr>
        <w:pStyle w:val="a5"/>
        <w:jc w:val="both"/>
      </w:pPr>
      <w:r>
        <w:t>-</w:t>
      </w:r>
      <w:r w:rsidR="00886496">
        <w:rPr>
          <w:rStyle w:val="a6"/>
        </w:rPr>
        <w:t>“5”</w:t>
      </w:r>
      <w:r w:rsidR="00886496"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</w:t>
      </w:r>
      <w:proofErr w:type="gramStart"/>
      <w:r w:rsidR="00886496">
        <w:t>;и</w:t>
      </w:r>
      <w:proofErr w:type="gramEnd"/>
      <w:r w:rsidR="00886496">
        <w:t>зделие изготовлено с учетом установленных требований; - полностью соблюдались правила техники безопасности.</w:t>
      </w:r>
    </w:p>
    <w:p w:rsidR="00886496" w:rsidRDefault="00BF2BD4" w:rsidP="00E348E9">
      <w:pPr>
        <w:pStyle w:val="a5"/>
        <w:jc w:val="both"/>
      </w:pPr>
      <w:r>
        <w:t xml:space="preserve">- </w:t>
      </w:r>
      <w:r w:rsidR="00886496">
        <w:rPr>
          <w:rStyle w:val="a6"/>
        </w:rPr>
        <w:t>“4”</w:t>
      </w:r>
      <w:r w:rsidR="00886496">
        <w:t xml:space="preserve"> ставится, если работа выполнена не совсем аккуратно, измерения не достаточно точные, на рабочем месте нет должного порядка;изделие изготовлено с незначительными отклонениями; полностью соблюдались правила техники безопасности.</w:t>
      </w:r>
    </w:p>
    <w:p w:rsidR="00886496" w:rsidRDefault="00BF2BD4" w:rsidP="00E348E9">
      <w:pPr>
        <w:pStyle w:val="a5"/>
        <w:jc w:val="both"/>
      </w:pPr>
      <w:r>
        <w:t xml:space="preserve">- </w:t>
      </w:r>
      <w:r w:rsidR="00886496">
        <w:rPr>
          <w:rStyle w:val="a6"/>
        </w:rPr>
        <w:t>“3”</w:t>
      </w:r>
      <w:r w:rsidR="00886496"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требований;не полностью соблюдались правила техники безопасности.</w:t>
      </w:r>
    </w:p>
    <w:p w:rsidR="00886496" w:rsidRDefault="00BF2BD4" w:rsidP="00E348E9">
      <w:pPr>
        <w:pStyle w:val="a5"/>
        <w:jc w:val="both"/>
      </w:pPr>
      <w:r>
        <w:t xml:space="preserve">- </w:t>
      </w:r>
      <w:r>
        <w:rPr>
          <w:rStyle w:val="a6"/>
        </w:rPr>
        <w:t>“2”</w:t>
      </w:r>
      <w:r>
        <w:t xml:space="preserve"> ставится, если </w:t>
      </w:r>
      <w:r w:rsidR="00886496">
        <w:t>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</w:t>
      </w:r>
    </w:p>
    <w:p w:rsidR="00447982" w:rsidRDefault="00886496" w:rsidP="00447982">
      <w:pPr>
        <w:pStyle w:val="a5"/>
        <w:jc w:val="both"/>
      </w:pPr>
      <w:r>
        <w:t>Примерный характер оценок предполагает, что при их использовании следует учитывать цели контроля успеваемости, индивидуальные особенностишкольников, содержание и характер труда.</w:t>
      </w:r>
      <w:r w:rsidR="00447982">
        <w:t xml:space="preserve">                                                                                                                                                                                  </w:t>
      </w:r>
    </w:p>
    <w:p w:rsidR="00447982" w:rsidRDefault="00886496" w:rsidP="00447982">
      <w:pPr>
        <w:pStyle w:val="a5"/>
        <w:jc w:val="both"/>
        <w:rPr>
          <w:rStyle w:val="a6"/>
        </w:rPr>
      </w:pPr>
      <w:r>
        <w:rPr>
          <w:rStyle w:val="a6"/>
        </w:rPr>
        <w:t>Нормы оценок теоретических знаний</w:t>
      </w:r>
      <w:r w:rsidR="00447982">
        <w:rPr>
          <w:rStyle w:val="a6"/>
        </w:rPr>
        <w:t xml:space="preserve">                                                                                                                                            </w:t>
      </w:r>
    </w:p>
    <w:p w:rsidR="00886496" w:rsidRDefault="00886496" w:rsidP="00447982">
      <w:pPr>
        <w:pStyle w:val="a5"/>
        <w:jc w:val="both"/>
      </w:pPr>
      <w:r>
        <w:t>При устном ответе обучаемый должен использовать «технический язык», правильно применять и произносить термины.</w:t>
      </w:r>
    </w:p>
    <w:p w:rsidR="00886496" w:rsidRDefault="00886496" w:rsidP="00447982">
      <w:pPr>
        <w:pStyle w:val="a3"/>
      </w:pPr>
      <w:r>
        <w:rPr>
          <w:rStyle w:val="a6"/>
        </w:rPr>
        <w:t>«5» ставится, если обучаемый</w:t>
      </w:r>
      <w:r>
        <w:t>:</w:t>
      </w:r>
    </w:p>
    <w:p w:rsidR="00886496" w:rsidRDefault="00886496" w:rsidP="00447982">
      <w:pPr>
        <w:pStyle w:val="a3"/>
      </w:pPr>
      <w:r>
        <w:t>-  полностью усвоил учебный материал;</w:t>
      </w:r>
    </w:p>
    <w:p w:rsidR="00886496" w:rsidRDefault="00886496" w:rsidP="00447982">
      <w:pPr>
        <w:pStyle w:val="a3"/>
      </w:pPr>
      <w:r>
        <w:t>-  умеет изложить его своими словами;</w:t>
      </w:r>
    </w:p>
    <w:p w:rsidR="00886496" w:rsidRDefault="00886496" w:rsidP="00447982">
      <w:pPr>
        <w:pStyle w:val="a3"/>
      </w:pPr>
      <w:r>
        <w:t>-  самостоятельно подтверждает ответ конкретными примерами;</w:t>
      </w:r>
    </w:p>
    <w:p w:rsidR="00886496" w:rsidRDefault="00886496" w:rsidP="00447982">
      <w:pPr>
        <w:pStyle w:val="a3"/>
      </w:pPr>
      <w:r>
        <w:t>-  правильно и обстоятельно отвечает на дополнительные вопросы учителя.</w:t>
      </w:r>
    </w:p>
    <w:p w:rsidR="00886496" w:rsidRDefault="00886496" w:rsidP="00447982">
      <w:pPr>
        <w:pStyle w:val="a3"/>
      </w:pPr>
      <w:r>
        <w:rPr>
          <w:rStyle w:val="a6"/>
        </w:rPr>
        <w:t>«4»</w:t>
      </w:r>
      <w:r w:rsidRPr="00886496">
        <w:t>ставится, если обучаемый</w:t>
      </w:r>
      <w:r>
        <w:t>:</w:t>
      </w:r>
    </w:p>
    <w:p w:rsidR="00886496" w:rsidRDefault="00886496" w:rsidP="00447982">
      <w:pPr>
        <w:pStyle w:val="a3"/>
      </w:pPr>
      <w:r>
        <w:t>-  в основном усвоил учебный материал;</w:t>
      </w:r>
    </w:p>
    <w:p w:rsidR="00886496" w:rsidRDefault="00886496" w:rsidP="00447982">
      <w:pPr>
        <w:pStyle w:val="a3"/>
      </w:pPr>
      <w:r>
        <w:t>-  допускает незначительные ошибки при его изложении своими словами;</w:t>
      </w:r>
    </w:p>
    <w:p w:rsidR="00886496" w:rsidRDefault="00886496" w:rsidP="00447982">
      <w:pPr>
        <w:pStyle w:val="a3"/>
      </w:pPr>
      <w:r>
        <w:t>-  подтверждает ответ конкретными примерами;</w:t>
      </w:r>
    </w:p>
    <w:p w:rsidR="00886496" w:rsidRDefault="00886496" w:rsidP="00447982">
      <w:pPr>
        <w:pStyle w:val="a3"/>
      </w:pPr>
      <w:r>
        <w:t>-  правильно отвечает на дополнительные вопросы учителя.</w:t>
      </w:r>
    </w:p>
    <w:p w:rsidR="00886496" w:rsidRDefault="00886496" w:rsidP="00447982">
      <w:pPr>
        <w:pStyle w:val="a3"/>
      </w:pPr>
      <w:r>
        <w:rPr>
          <w:rStyle w:val="a6"/>
        </w:rPr>
        <w:t>«3» ставится, если обучаемый</w:t>
      </w:r>
      <w:r>
        <w:t>:</w:t>
      </w:r>
    </w:p>
    <w:p w:rsidR="00886496" w:rsidRDefault="00886496" w:rsidP="00447982">
      <w:pPr>
        <w:pStyle w:val="a3"/>
      </w:pPr>
      <w:r>
        <w:t>-  не усвоил существенную часть учебного материала;</w:t>
      </w:r>
    </w:p>
    <w:p w:rsidR="00886496" w:rsidRDefault="00886496" w:rsidP="00447982">
      <w:pPr>
        <w:pStyle w:val="a3"/>
      </w:pPr>
      <w:r>
        <w:t>-  допускает значительные ошибки при его изложении своими словами;</w:t>
      </w:r>
    </w:p>
    <w:p w:rsidR="00886496" w:rsidRDefault="00886496" w:rsidP="00447982">
      <w:pPr>
        <w:pStyle w:val="a3"/>
      </w:pPr>
      <w:r>
        <w:t>-  затрудняется подтвердить ответ конкретными примерами;</w:t>
      </w:r>
    </w:p>
    <w:p w:rsidR="00886496" w:rsidRDefault="00886496" w:rsidP="00447982">
      <w:pPr>
        <w:pStyle w:val="a3"/>
      </w:pPr>
      <w:r>
        <w:t>-  слабо отвечает на дополнительные вопросы.</w:t>
      </w:r>
    </w:p>
    <w:p w:rsidR="00886496" w:rsidRDefault="00886496" w:rsidP="00447982">
      <w:pPr>
        <w:pStyle w:val="a3"/>
      </w:pPr>
      <w:r>
        <w:rPr>
          <w:rStyle w:val="a6"/>
        </w:rPr>
        <w:t>«2» ставится, если обучаемый:</w:t>
      </w:r>
    </w:p>
    <w:p w:rsidR="00886496" w:rsidRDefault="00886496" w:rsidP="00447982">
      <w:pPr>
        <w:pStyle w:val="a3"/>
      </w:pPr>
      <w:r>
        <w:t>-  почти не усвоил учебный материал;</w:t>
      </w:r>
    </w:p>
    <w:p w:rsidR="00886496" w:rsidRDefault="00886496" w:rsidP="00447982">
      <w:pPr>
        <w:pStyle w:val="a3"/>
      </w:pPr>
      <w:r>
        <w:t>-  не может изложить его своими словами;</w:t>
      </w:r>
    </w:p>
    <w:p w:rsidR="00886496" w:rsidRDefault="00886496" w:rsidP="00447982">
      <w:pPr>
        <w:pStyle w:val="a3"/>
      </w:pPr>
      <w:r>
        <w:t>-  не может подтвердить ответ конкретными примерами;</w:t>
      </w:r>
    </w:p>
    <w:p w:rsidR="00886496" w:rsidRDefault="00886496" w:rsidP="00447982">
      <w:pPr>
        <w:pStyle w:val="a3"/>
      </w:pPr>
      <w:r>
        <w:t>-  не отвечает на большую часть дополнительных вопросов учителя.</w:t>
      </w:r>
    </w:p>
    <w:p w:rsidR="00886496" w:rsidRDefault="00886496" w:rsidP="00886496">
      <w:pPr>
        <w:pStyle w:val="a5"/>
      </w:pPr>
    </w:p>
    <w:p w:rsidR="00886496" w:rsidRDefault="00886496" w:rsidP="00C460C2">
      <w:pPr>
        <w:spacing w:before="100" w:beforeAutospacing="1" w:after="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6496" w:rsidRPr="004856B8" w:rsidRDefault="00886496" w:rsidP="00C460C2">
      <w:pPr>
        <w:spacing w:before="100" w:beforeAutospacing="1" w:after="283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886496" w:rsidRPr="004856B8" w:rsidSect="00BF2B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6B3214"/>
    <w:multiLevelType w:val="hybridMultilevel"/>
    <w:tmpl w:val="733E89BA"/>
    <w:lvl w:ilvl="0" w:tplc="47E6BC7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3153"/>
    <w:multiLevelType w:val="hybridMultilevel"/>
    <w:tmpl w:val="500E88D2"/>
    <w:lvl w:ilvl="0" w:tplc="DD04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2641F"/>
    <w:multiLevelType w:val="hybridMultilevel"/>
    <w:tmpl w:val="733E89BA"/>
    <w:lvl w:ilvl="0" w:tplc="47E6BC7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382294"/>
    <w:multiLevelType w:val="hybridMultilevel"/>
    <w:tmpl w:val="8D9AF342"/>
    <w:lvl w:ilvl="0" w:tplc="DD0478F2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44F2A"/>
    <w:multiLevelType w:val="hybridMultilevel"/>
    <w:tmpl w:val="8ECA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256D0"/>
    <w:multiLevelType w:val="hybridMultilevel"/>
    <w:tmpl w:val="DE3662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7157F"/>
    <w:multiLevelType w:val="hybridMultilevel"/>
    <w:tmpl w:val="AA0C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7B5"/>
    <w:rsid w:val="0001225E"/>
    <w:rsid w:val="000953A2"/>
    <w:rsid w:val="000F10F9"/>
    <w:rsid w:val="00106C10"/>
    <w:rsid w:val="001A0E4B"/>
    <w:rsid w:val="00201D8B"/>
    <w:rsid w:val="002B1556"/>
    <w:rsid w:val="003006C8"/>
    <w:rsid w:val="00331ED3"/>
    <w:rsid w:val="00423E56"/>
    <w:rsid w:val="00447982"/>
    <w:rsid w:val="004B4280"/>
    <w:rsid w:val="005A3E00"/>
    <w:rsid w:val="005F7A5E"/>
    <w:rsid w:val="006266B2"/>
    <w:rsid w:val="00633ADB"/>
    <w:rsid w:val="00666A6C"/>
    <w:rsid w:val="006F47B5"/>
    <w:rsid w:val="0072708B"/>
    <w:rsid w:val="00886496"/>
    <w:rsid w:val="00947711"/>
    <w:rsid w:val="00983DA9"/>
    <w:rsid w:val="009E69E0"/>
    <w:rsid w:val="00A15A83"/>
    <w:rsid w:val="00AA6E91"/>
    <w:rsid w:val="00AD2A83"/>
    <w:rsid w:val="00AF243B"/>
    <w:rsid w:val="00B467CE"/>
    <w:rsid w:val="00B95673"/>
    <w:rsid w:val="00BF2BD4"/>
    <w:rsid w:val="00C460C2"/>
    <w:rsid w:val="00C500F5"/>
    <w:rsid w:val="00C9651E"/>
    <w:rsid w:val="00C973A2"/>
    <w:rsid w:val="00CC76D4"/>
    <w:rsid w:val="00D46267"/>
    <w:rsid w:val="00D737B8"/>
    <w:rsid w:val="00E17362"/>
    <w:rsid w:val="00E348E9"/>
    <w:rsid w:val="00E829F0"/>
    <w:rsid w:val="00F5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F47B5"/>
    <w:pPr>
      <w:ind w:left="720"/>
      <w:contextualSpacing/>
    </w:pPr>
  </w:style>
  <w:style w:type="paragraph" w:customStyle="1" w:styleId="1">
    <w:name w:val="Абзац списка1"/>
    <w:basedOn w:val="a"/>
    <w:rsid w:val="006F47B5"/>
    <w:pPr>
      <w:suppressAutoHyphens/>
    </w:pPr>
    <w:rPr>
      <w:rFonts w:eastAsia="Lucida Sans Unicode" w:cs="Calibri"/>
      <w:kern w:val="2"/>
      <w:lang w:eastAsia="ar-SA"/>
    </w:rPr>
  </w:style>
  <w:style w:type="paragraph" w:customStyle="1" w:styleId="Style10">
    <w:name w:val="Style10"/>
    <w:basedOn w:val="a"/>
    <w:rsid w:val="006F47B5"/>
    <w:pPr>
      <w:suppressAutoHyphens/>
    </w:pPr>
    <w:rPr>
      <w:rFonts w:eastAsia="Lucida Sans Unicode" w:cs="Calibri"/>
      <w:kern w:val="2"/>
      <w:lang w:eastAsia="ar-SA"/>
    </w:rPr>
  </w:style>
  <w:style w:type="paragraph" w:customStyle="1" w:styleId="Style3">
    <w:name w:val="Style3"/>
    <w:basedOn w:val="a"/>
    <w:rsid w:val="006F47B5"/>
    <w:pPr>
      <w:suppressAutoHyphens/>
    </w:pPr>
    <w:rPr>
      <w:rFonts w:eastAsia="Lucida Sans Unicode" w:cs="Calibri"/>
      <w:kern w:val="2"/>
      <w:lang w:eastAsia="ar-SA"/>
    </w:rPr>
  </w:style>
  <w:style w:type="character" w:customStyle="1" w:styleId="Zag11">
    <w:name w:val="Zag_11"/>
    <w:rsid w:val="006F47B5"/>
  </w:style>
  <w:style w:type="character" w:customStyle="1" w:styleId="FontStyle12">
    <w:name w:val="Font Style12"/>
    <w:basedOn w:val="a0"/>
    <w:rsid w:val="006F47B5"/>
  </w:style>
  <w:style w:type="paragraph" w:styleId="a5">
    <w:name w:val="Normal (Web)"/>
    <w:basedOn w:val="a"/>
    <w:uiPriority w:val="99"/>
    <w:unhideWhenUsed/>
    <w:rsid w:val="00886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6496"/>
    <w:rPr>
      <w:b/>
      <w:bCs/>
    </w:rPr>
  </w:style>
  <w:style w:type="character" w:styleId="a7">
    <w:name w:val="Emphasis"/>
    <w:basedOn w:val="a0"/>
    <w:uiPriority w:val="20"/>
    <w:qFormat/>
    <w:rsid w:val="00886496"/>
    <w:rPr>
      <w:i/>
      <w:iCs/>
    </w:rPr>
  </w:style>
  <w:style w:type="character" w:customStyle="1" w:styleId="c3">
    <w:name w:val="c3"/>
    <w:uiPriority w:val="99"/>
    <w:rsid w:val="00B467CE"/>
  </w:style>
  <w:style w:type="character" w:customStyle="1" w:styleId="c14c3">
    <w:name w:val="c14 c3"/>
    <w:uiPriority w:val="99"/>
    <w:rsid w:val="00B467CE"/>
  </w:style>
  <w:style w:type="character" w:customStyle="1" w:styleId="c14c23c3">
    <w:name w:val="c14 c23 c3"/>
    <w:uiPriority w:val="99"/>
    <w:rsid w:val="00B467CE"/>
  </w:style>
  <w:style w:type="paragraph" w:styleId="a8">
    <w:name w:val="Balloon Text"/>
    <w:basedOn w:val="a"/>
    <w:link w:val="a9"/>
    <w:uiPriority w:val="99"/>
    <w:semiHidden/>
    <w:unhideWhenUsed/>
    <w:rsid w:val="00F5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5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26</cp:revision>
  <cp:lastPrinted>2021-09-12T19:51:00Z</cp:lastPrinted>
  <dcterms:created xsi:type="dcterms:W3CDTF">2014-07-20T12:37:00Z</dcterms:created>
  <dcterms:modified xsi:type="dcterms:W3CDTF">2021-09-12T19:52:00Z</dcterms:modified>
</cp:coreProperties>
</file>